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A" w:rsidRDefault="0017223A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18"/>
        </w:rPr>
        <w:t>设计学专业设计考试大纲</w:t>
      </w:r>
    </w:p>
    <w:p w:rsidR="008F15FA" w:rsidRDefault="0017223A">
      <w:pPr>
        <w:rPr>
          <w:b/>
        </w:rPr>
      </w:pPr>
      <w:r>
        <w:rPr>
          <w:rFonts w:hint="eastAsia"/>
          <w:b/>
        </w:rPr>
        <w:t>考试目标：</w:t>
      </w:r>
    </w:p>
    <w:p w:rsidR="008F15FA" w:rsidRDefault="0017223A">
      <w:pPr>
        <w:spacing w:line="360" w:lineRule="auto"/>
        <w:ind w:firstLineChars="200" w:firstLine="48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通过笔试专业设计，测试考生对设计综合基础知识的掌握情况以及专业创作能力，包括设计思维、设计方法、创新能力与艺术审美等内容。</w:t>
      </w:r>
    </w:p>
    <w:p w:rsidR="008F15FA" w:rsidRDefault="0017223A">
      <w:pPr>
        <w:spacing w:line="360" w:lineRule="auto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考试内容（三选一）：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一、视觉传达设计作品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1.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视觉传达设计作品的形式法则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2.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视觉传达设计作品的创意构思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3.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视觉传达设计作品视觉表现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4.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视觉传达设计作品的拓展与应用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二、环境设计作品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1.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环境空间的艺术作品设计与认知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2.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艺术作品的空间尺度推敲选择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3.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艺术作品形式与功能的艺术设计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4.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艺术作品的整体环境氛围体现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三、产品设计作品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1.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产品设计的基本原理和方法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2.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对产品设计概念的分析与导入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3.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系统分析能力与创新能力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4.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对功能、材料与结构、制造等要素全面</w:t>
      </w:r>
      <w:proofErr w:type="gramStart"/>
      <w:r>
        <w:rPr>
          <w:rFonts w:ascii="宋体" w:eastAsia="宋体" w:hAnsi="宋体" w:cs="华文楷体" w:hint="eastAsia"/>
          <w:color w:val="000000"/>
          <w:sz w:val="24"/>
          <w:szCs w:val="24"/>
        </w:rPr>
        <w:t>考量</w:t>
      </w:r>
      <w:proofErr w:type="gramEnd"/>
      <w:r>
        <w:rPr>
          <w:rFonts w:ascii="宋体" w:eastAsia="宋体" w:hAnsi="宋体" w:cs="华文楷体" w:hint="eastAsia"/>
          <w:color w:val="000000"/>
          <w:sz w:val="24"/>
          <w:szCs w:val="24"/>
        </w:rPr>
        <w:t>及设计表达能力</w:t>
      </w:r>
    </w:p>
    <w:p w:rsidR="008F15FA" w:rsidRDefault="0017223A">
      <w:pPr>
        <w:spacing w:line="360" w:lineRule="auto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总分值：</w:t>
      </w:r>
      <w:r>
        <w:rPr>
          <w:rFonts w:ascii="宋体" w:eastAsia="宋体" w:hAnsi="宋体" w:cs="Times New Roman" w:hint="eastAsia"/>
          <w:b/>
          <w:sz w:val="24"/>
        </w:rPr>
        <w:t>150</w:t>
      </w:r>
      <w:r>
        <w:rPr>
          <w:rFonts w:ascii="宋体" w:eastAsia="宋体" w:hAnsi="宋体" w:cs="Times New Roman" w:hint="eastAsia"/>
          <w:b/>
          <w:sz w:val="24"/>
        </w:rPr>
        <w:t>分</w:t>
      </w:r>
    </w:p>
    <w:p w:rsidR="008F15FA" w:rsidRDefault="0017223A">
      <w:pPr>
        <w:spacing w:line="360" w:lineRule="auto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试题形式与结构：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考试形式为闭卷笔试。考试时间为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3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小时，考试纸张为</w:t>
      </w:r>
      <w:bookmarkStart w:id="0" w:name="_GoBack"/>
      <w:bookmarkEnd w:id="0"/>
      <w:r w:rsidR="00AF7EC8">
        <w:rPr>
          <w:rFonts w:ascii="宋体" w:eastAsia="宋体" w:hAnsi="宋体" w:cs="华文楷体" w:hint="eastAsia"/>
          <w:color w:val="000000"/>
          <w:sz w:val="24"/>
          <w:szCs w:val="24"/>
        </w:rPr>
        <w:t>4K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素描纸，艺术表现形式不限。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评分标准：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1.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立意与构思（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20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分）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2.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方案可行性应用分析（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20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分）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3.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规范性设计基础（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20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分）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t>4.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艺术表现效果（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60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分）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华文楷体"/>
          <w:color w:val="000000"/>
          <w:sz w:val="24"/>
          <w:szCs w:val="24"/>
        </w:rPr>
      </w:pPr>
      <w:r>
        <w:rPr>
          <w:rFonts w:ascii="宋体" w:eastAsia="宋体" w:hAnsi="宋体" w:cs="华文楷体" w:hint="eastAsia"/>
          <w:color w:val="000000"/>
          <w:sz w:val="24"/>
          <w:szCs w:val="24"/>
        </w:rPr>
        <w:lastRenderedPageBreak/>
        <w:t>5.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整体排版（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30</w:t>
      </w:r>
      <w:r>
        <w:rPr>
          <w:rFonts w:ascii="宋体" w:eastAsia="宋体" w:hAnsi="宋体" w:cs="华文楷体" w:hint="eastAsia"/>
          <w:color w:val="000000"/>
          <w:sz w:val="24"/>
          <w:szCs w:val="24"/>
        </w:rPr>
        <w:t>分）</w:t>
      </w:r>
    </w:p>
    <w:p w:rsidR="008F15FA" w:rsidRDefault="0017223A">
      <w:pPr>
        <w:spacing w:line="360" w:lineRule="auto"/>
        <w:ind w:firstLine="420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参考书目：</w:t>
      </w:r>
    </w:p>
    <w:p w:rsidR="008F15FA" w:rsidRDefault="0017223A">
      <w:pPr>
        <w:spacing w:line="360" w:lineRule="auto"/>
        <w:ind w:firstLine="420"/>
        <w:rPr>
          <w:rFonts w:ascii="宋体" w:hAnsi="宋体" w:cs="华文楷体"/>
          <w:color w:val="000000"/>
          <w:sz w:val="24"/>
          <w:szCs w:val="28"/>
        </w:rPr>
      </w:pPr>
      <w:r>
        <w:rPr>
          <w:rFonts w:ascii="宋体" w:hAnsi="宋体" w:cs="华文楷体" w:hint="eastAsia"/>
          <w:color w:val="000000"/>
          <w:sz w:val="24"/>
          <w:szCs w:val="28"/>
        </w:rPr>
        <w:t>本专业优秀创作技法作品集，版本不限。</w:t>
      </w:r>
    </w:p>
    <w:sectPr w:rsidR="008F15FA" w:rsidSect="008F1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3A" w:rsidRDefault="0017223A" w:rsidP="00AF7EC8">
      <w:r>
        <w:separator/>
      </w:r>
    </w:p>
  </w:endnote>
  <w:endnote w:type="continuationSeparator" w:id="0">
    <w:p w:rsidR="0017223A" w:rsidRDefault="0017223A" w:rsidP="00AF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3A" w:rsidRDefault="0017223A" w:rsidP="00AF7EC8">
      <w:r>
        <w:separator/>
      </w:r>
    </w:p>
  </w:footnote>
  <w:footnote w:type="continuationSeparator" w:id="0">
    <w:p w:rsidR="0017223A" w:rsidRDefault="0017223A" w:rsidP="00AF7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D1D"/>
    <w:rsid w:val="0017223A"/>
    <w:rsid w:val="002864A6"/>
    <w:rsid w:val="002A30D8"/>
    <w:rsid w:val="0030278E"/>
    <w:rsid w:val="0063625E"/>
    <w:rsid w:val="00642FD2"/>
    <w:rsid w:val="008853F5"/>
    <w:rsid w:val="008F15FA"/>
    <w:rsid w:val="00931424"/>
    <w:rsid w:val="0097737B"/>
    <w:rsid w:val="00A16D1D"/>
    <w:rsid w:val="00AD09A8"/>
    <w:rsid w:val="00AF7EC8"/>
    <w:rsid w:val="00B7497B"/>
    <w:rsid w:val="00BA558C"/>
    <w:rsid w:val="00CE5E7E"/>
    <w:rsid w:val="00F402C7"/>
    <w:rsid w:val="00F462A9"/>
    <w:rsid w:val="00FD34AC"/>
    <w:rsid w:val="6256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F1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F1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F15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F1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bz</cp:lastModifiedBy>
  <cp:revision>17</cp:revision>
  <dcterms:created xsi:type="dcterms:W3CDTF">2019-09-30T05:21:00Z</dcterms:created>
  <dcterms:modified xsi:type="dcterms:W3CDTF">2021-07-13T06:32:00Z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